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center"/>
      </w:pPr>
      <w:r>
        <w:rPr>
          <w:rFonts w:ascii="Arial" w:hAnsi="Arial" w:cs="Arial"/>
          <w:b/>
          <w:sz w:val="30"/>
          <w:szCs w:val="30"/>
        </w:rPr>
        <w:t xml:space="preserve">CONSTANCIA DE DIFUSIÓN E INFORMACIÓN A LAS PERSONAS TRABAJADORAS</w:t>
      </w:r>
    </w:p>
    <w:p>
      <w:pPr>
        <w:spacing w:before="0" w:after="240"/>
        <w:jc w:val="center"/>
      </w:pP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[Razón social]</w:t>
      </w:r>
      <w:r>
        <w:rPr>
          <w:rFonts w:ascii="Arial" w:hAnsi="Arial" w:cs="Arial"/>
          <w:color w:val="475569"/>
          <w:sz w:val="19"/>
          <w:szCs w:val="19"/>
        </w:rPr>
        <w:t xml:space="preserve"> · Fecha: </w:t>
      </w: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[dd/mm/aaaa]</w:t>
      </w:r>
      <w:r>
        <w:rPr>
          <w:rFonts w:ascii="Arial" w:hAnsi="Arial" w:cs="Arial"/>
          <w:color w:val="475569"/>
          <w:sz w:val="19"/>
          <w:szCs w:val="19"/>
        </w:rPr>
        <w:t xml:space="preserve"> · Lugar: </w:t>
      </w: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[sala / en línea]</w:t>
      </w:r>
      <w:r>
        <w:rPr>
          <w:rFonts w:ascii="Arial" w:hAnsi="Arial" w:cs="Arial"/>
          <w:color w:val="475569"/>
          <w:sz w:val="19"/>
          <w:szCs w:val="19"/>
        </w:rPr>
        <w:t xml:space="preserve"> · Impartió: </w:t>
      </w:r>
      <w:r>
        <w:rPr>
          <w:rFonts w:ascii="Arial" w:hAnsi="Arial" w:cs="Arial"/>
          <w:color w:val="475569"/>
          <w:sz w:val="19"/>
          <w:szCs w:val="19"/>
          <w:highlight w:val="yellow"/>
        </w:rPr>
        <w:t xml:space="preserve">[nombre y cargo]</w:t>
      </w:r>
    </w:p>
    <w:p>
      <w:pPr>
        <w:spacing w:before="0" w:after="120"/>
        <w:jc w:val="both"/>
      </w:pPr>
      <w:r>
        <w:rPr>
          <w:rFonts w:ascii="Arial" w:hAnsi="Arial" w:cs="Arial"/>
          <w:sz w:val="21"/>
          <w:szCs w:val="21"/>
        </w:rPr>
        <w:t xml:space="preserve">Las personas que firman abajo recibieron información sobre los temas marcados (numeral 5.7 de la NOM-035-STPS-2018):</w:t>
      </w:r>
    </w:p>
    <w:p>
      <w:pPr>
        <w:spacing w:before="0" w:after="60"/>
        <w:ind w:left="200"/>
      </w:pPr>
      <w:r>
        <w:rPr>
          <w:rFonts w:ascii="Arial" w:hAnsi="Arial" w:cs="Arial"/>
          <w:sz w:val="21"/>
          <w:szCs w:val="21"/>
        </w:rPr>
        <w:t xml:space="preserve">☐  </w:t>
      </w:r>
      <w:r>
        <w:rPr>
          <w:rFonts w:ascii="Arial" w:hAnsi="Arial" w:cs="Arial"/>
          <w:sz w:val="21"/>
          <w:szCs w:val="21"/>
        </w:rPr>
        <w:t xml:space="preserve">a) La política de prevención de riesgos psicosociales</w:t>
      </w:r>
    </w:p>
    <w:p>
      <w:pPr>
        <w:spacing w:before="0" w:after="60"/>
        <w:ind w:left="200"/>
      </w:pPr>
      <w:r>
        <w:rPr>
          <w:rFonts w:ascii="Arial" w:hAnsi="Arial" w:cs="Arial"/>
          <w:sz w:val="21"/>
          <w:szCs w:val="21"/>
        </w:rPr>
        <w:t xml:space="preserve">☐  </w:t>
      </w:r>
      <w:r>
        <w:rPr>
          <w:rFonts w:ascii="Arial" w:hAnsi="Arial" w:cs="Arial"/>
          <w:sz w:val="21"/>
          <w:szCs w:val="21"/>
        </w:rPr>
        <w:t xml:space="preserve">b) Las medidas adoptadas para combatir las prácticas opuestas al entorno organizacional favorable y los actos de violencia laboral</w:t>
      </w:r>
    </w:p>
    <w:p>
      <w:pPr>
        <w:spacing w:before="0" w:after="60"/>
        <w:ind w:left="200"/>
      </w:pPr>
      <w:r>
        <w:rPr>
          <w:rFonts w:ascii="Arial" w:hAnsi="Arial" w:cs="Arial"/>
          <w:sz w:val="21"/>
          <w:szCs w:val="21"/>
        </w:rPr>
        <w:t xml:space="preserve">☐  </w:t>
      </w:r>
      <w:r>
        <w:rPr>
          <w:rFonts w:ascii="Arial" w:hAnsi="Arial" w:cs="Arial"/>
          <w:sz w:val="21"/>
          <w:szCs w:val="21"/>
        </w:rPr>
        <w:t xml:space="preserve">c) Las medidas y acciones de prevención y, en su caso, las acciones de control de los factores de riesgo psicosocial</w:t>
      </w:r>
    </w:p>
    <w:p>
      <w:pPr>
        <w:spacing w:before="0" w:after="60"/>
        <w:ind w:left="200"/>
      </w:pPr>
      <w:r>
        <w:rPr>
          <w:rFonts w:ascii="Arial" w:hAnsi="Arial" w:cs="Arial"/>
          <w:sz w:val="21"/>
          <w:szCs w:val="21"/>
        </w:rPr>
        <w:t xml:space="preserve">☐  </w:t>
      </w:r>
      <w:r>
        <w:rPr>
          <w:rFonts w:ascii="Arial" w:hAnsi="Arial" w:cs="Arial"/>
          <w:sz w:val="21"/>
          <w:szCs w:val="21"/>
        </w:rPr>
        <w:t xml:space="preserve">d) Los mecanismos para presentar quejas por prácticas opuestas al entorno organizacional favorable y para denunciar actos de violencia laboral</w:t>
      </w:r>
    </w:p>
    <w:p>
      <w:pPr>
        <w:spacing w:before="0" w:after="60"/>
        <w:ind w:left="200"/>
      </w:pPr>
      <w:r>
        <w:rPr>
          <w:rFonts w:ascii="Arial" w:hAnsi="Arial" w:cs="Arial"/>
          <w:sz w:val="21"/>
          <w:szCs w:val="21"/>
        </w:rPr>
        <w:t xml:space="preserve">☐  </w:t>
      </w:r>
      <w:r>
        <w:rPr>
          <w:rFonts w:ascii="Arial" w:hAnsi="Arial" w:cs="Arial"/>
          <w:sz w:val="21"/>
          <w:szCs w:val="21"/>
        </w:rPr>
        <w:t xml:space="preserve">e) Los resultados de la identificación y análisis de los factores de riesgo psicosocial (16 a 50 trabajadores) o de ésta y la evaluación del entorno organizacional (más de 50)</w:t>
      </w:r>
    </w:p>
    <w:p>
      <w:pPr>
        <w:spacing w:before="0" w:after="60"/>
        <w:ind w:left="200"/>
      </w:pPr>
      <w:r>
        <w:rPr>
          <w:rFonts w:ascii="Arial" w:hAnsi="Arial" w:cs="Arial"/>
          <w:sz w:val="21"/>
          <w:szCs w:val="21"/>
        </w:rPr>
        <w:t xml:space="preserve">☐  </w:t>
      </w:r>
      <w:r>
        <w:rPr>
          <w:rFonts w:ascii="Arial" w:hAnsi="Arial" w:cs="Arial"/>
          <w:sz w:val="21"/>
          <w:szCs w:val="21"/>
        </w:rPr>
        <w:t xml:space="preserve">f) Las posibles alteraciones a la salud por la exposición a los factores de riesgo psicosocial</w:t>
      </w:r>
    </w:p>
    <w:p>
      <w:pPr>
        <w:spacing w:before="0" w:after="140"/>
      </w:pPr>
      <w:r>
        <w:rPr>
          <w:rFonts w:ascii="Arial" w:hAnsi="Arial" w:cs="Arial"/>
          <w:i/>
          <w:color w:val="92400E"/>
          <w:sz w:val="18"/>
          <w:szCs w:val="18"/>
        </w:rPr>
        <w:t xml:space="preserve">Marque sólo lo que de verdad se informó. En centros de hasta 15 trabajadores el inciso e) no aplica: no hay evaluación que informar. La lista de firmas es la prueba recomendada, no un formato que fije la norma: el procedimiento de evaluación de la conformidad también acepta folletos, boletines o carteles. Conserve esta hoja al menos un año (numeral 10.4).</w:t>
      </w:r>
    </w:p>
    <w:tbl>
      <w:tblPr>
        <w:tblW w:w="12960" w:type="dxa"/>
        <w:tblLayout w:type="fixed"/>
        <w:tblCellMar>
          <w:left w:w="80" w:type="dxa"/>
          <w:right w:w="80" w:type="dxa"/>
        </w:tblCellMar>
      </w:tblPr>
      <w:tblGrid>
        <w:gridCol w:w="648"/>
        <w:gridCol w:w="4406"/>
        <w:gridCol w:w="2592"/>
        <w:gridCol w:w="2333"/>
        <w:gridCol w:w="2981"/>
      </w:tblGrid>
      <w:tr>
        <w:trPr>
          <w:tblHeader/>
        </w:trP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No.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Nombre completo</w:t>
            </w: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Puesto</w:t>
            </w: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Área</w:t>
            </w: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  <w:shd w:val="clear" w:color="auto" w:fill="E2E8F0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Firma</w:t>
            </w: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1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2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3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4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5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6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7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8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9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10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11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12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13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14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15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48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sz w:val="18"/>
                <w:szCs w:val="18"/>
              </w:rPr>
              <w:t xml:space="preserve">16</w:t>
            </w:r>
          </w:p>
        </w:tc>
        <w:tc>
          <w:tcPr>
            <w:tcW w:w="4406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592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333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  <w:tc>
          <w:tcPr>
            <w:tcW w:w="2981" w:type="dxa"/>
            <w:tcBorders>
              <w:top w:val="single" w:sz="4" w:color="94A3B8"/>
              <w:left w:val="single" w:sz="4" w:color="94A3B8"/>
              <w:bottom w:val="single" w:sz="4" w:color="94A3B8"/>
              <w:right w:val="single" w:sz="4" w:color="94A3B8"/>
            </w:tcBorders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  <w:r>
        <w:rPr>
          <w:rFonts w:ascii="Arial" w:hAnsi="Arial" w:cs="Arial"/>
          <w:sz w:val="8"/>
          <w:szCs w:val="8"/>
        </w:rPr>
        <w:t xml:space="preserve"/>
      </w:r>
    </w:p>
    <w:p>
      <w:pPr>
        <w:keepNext/>
        <w:spacing w:before="480" w:after="0"/>
      </w:pPr>
      <w:r>
        <w:rPr>
          <w:rFonts w:ascii="Arial" w:hAnsi="Arial" w:cs="Arial"/>
          <w:sz w:val="21"/>
          <w:szCs w:val="21"/>
        </w:rPr>
        <w:t xml:space="preserve"/>
      </w:r>
    </w:p>
    <w:p>
      <w:pPr>
        <w:keepNext/>
        <w:spacing w:before="0" w:after="40"/>
        <w:jc w:val="center"/>
      </w:pPr>
      <w:r>
        <w:rPr>
          <w:rFonts w:ascii="Arial" w:hAnsi="Arial" w:cs="Arial"/>
          <w:sz w:val="21"/>
          <w:szCs w:val="21"/>
        </w:rPr>
        <w:t xml:space="preserve">_______________________________________</w:t>
      </w:r>
    </w:p>
    <w:p>
      <w:pPr>
        <w:keepNext/>
        <w:spacing w:before="0" w:after="20"/>
        <w:jc w:val="center"/>
      </w:pPr>
      <w:r>
        <w:rPr>
          <w:rFonts w:ascii="Arial" w:hAnsi="Arial" w:cs="Arial"/>
          <w:b/>
          <w:sz w:val="20"/>
          <w:szCs w:val="20"/>
          <w:highlight w:val="yellow"/>
        </w:rPr>
        <w:t xml:space="preserve">[Nombre de quien impartió]</w:t>
      </w:r>
    </w:p>
    <w:p>
      <w:pPr>
        <w:spacing w:before="0" w:after="160"/>
        <w:jc w:val="center"/>
      </w:pPr>
      <w:r>
        <w:rPr>
          <w:rFonts w:ascii="Arial" w:hAnsi="Arial" w:cs="Arial"/>
          <w:sz w:val="18"/>
          <w:szCs w:val="18"/>
          <w:highlight w:val="yellow"/>
        </w:rPr>
        <w:t xml:space="preserve">[Cargo]</w:t>
      </w:r>
    </w:p>
    <w:sectPr>
      <w:headerReference w:type="default" r:id="rIdHdr"/>
      <w:footerReference w:type="default" r:id="rIdFtr"/>
      <w:pgSz w:w="15840" w:h="12240" w:orient="landscape"/>
      <w:pgMar w:top="1300" w:right="1440" w:bottom="1200" w:left="1440" w:header="560" w:footer="48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rFonts w:ascii="Arial" w:hAnsi="Arial" w:cs="Arial"/>
        <w:i/>
        <w:color w:val="64748B"/>
        <w:sz w:val="15"/>
        <w:szCs w:val="15"/>
      </w:rPr>
      <w:t xml:space="preserve">Formato de referencia elaborado por Calcu.mx — no sustituye asesoría profesional</w:t>
    </w:r>
  </w:p>
  <w:p>
    <w:pPr>
      <w:spacing w:before="0" w:after="0"/>
      <w:jc w:val="center"/>
    </w:pPr>
    <w:r>
      <w:rPr>
        <w:rFonts w:ascii="Arial" w:hAnsi="Arial" w:cs="Arial"/>
        <w:color w:val="64748B"/>
        <w:sz w:val="15"/>
        <w:szCs w:val="15"/>
      </w:rPr>
      <w:t xml:space="preserve">Página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PAGE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  <w:r>
      <w:rPr>
        <w:rFonts w:ascii="Arial" w:hAnsi="Arial" w:cs="Arial"/>
        <w:color w:val="64748B"/>
        <w:sz w:val="15"/>
        <w:szCs w:val="15"/>
      </w:rPr>
      <w:t xml:space="preserve"> de </w:t>
    </w:r>
    <w:r>
      <w:rPr>
        <w:rFonts w:ascii="Arial" w:hAnsi="Arial" w:cs="Arial"/>
        <w:color w:val="64748B"/>
        <w:sz w:val="15"/>
        <w:szCs w:val="15"/>
      </w:rPr>
      <w:fldChar w:fldCharType="begin"/>
    </w:r>
    <w:r>
      <w:rPr>
        <w:rFonts w:ascii="Arial" w:hAnsi="Arial" w:cs="Arial"/>
        <w:color w:val="64748B"/>
        <w:sz w:val="15"/>
        <w:szCs w:val="15"/>
      </w:rPr>
      <w:instrText xml:space="preserve"> NUMPAGES </w:instrText>
    </w:r>
    <w:r>
      <w:rPr>
        <w:rFonts w:ascii="Arial" w:hAnsi="Arial" w:cs="Arial"/>
        <w:color w:val="64748B"/>
        <w:sz w:val="15"/>
        <w:szCs w:val="15"/>
      </w:rPr>
      <w:fldChar w:fldCharType="separate"/>
    </w:r>
    <w:r>
      <w:rPr>
        <w:rFonts w:ascii="Arial" w:hAnsi="Arial" w:cs="Arial"/>
        <w:color w:val="64748B"/>
        <w:sz w:val="15"/>
        <w:szCs w:val="15"/>
      </w:rPr>
      <w:t xml:space="preserve">1</w:t>
    </w:r>
    <w:r>
      <w:rPr>
        <w:rFonts w:ascii="Arial" w:hAnsi="Arial" w:cs="Arial"/>
        <w:color w:val="64748B"/>
        <w:sz w:val="15"/>
        <w:szCs w:val="15"/>
      </w:rPr>
      <w:fldChar w:fldCharType="end"/>
    </w:r>
  </w:p>
</w:ftr>
</file>

<file path=word/header1.xml><?xml version="1.0" encoding="utf-8"?>
<w:hdr xmlns:w="http://schemas.openxmlformats.org/wordprocessingml/2006/main">
  <w:p>
    <w:pPr>
      <w:spacing w:before="0" w:after="0"/>
    </w:pPr>
    <w:r>
      <w:rPr>
        <w:rFonts w:ascii="Arial" w:hAnsi="Arial" w:cs="Arial"/>
        <w:b/>
        <w:sz w:val="18"/>
        <w:szCs w:val="18"/>
        <w:highlight w:val="yellow"/>
      </w:rPr>
      <w:t xml:space="preserve">[Nombre, denominación o razón social del centro de trabajo]</w:t>
    </w:r>
  </w:p>
  <w:p>
    <w:pPr>
      <w:spacing w:before="0" w:after="120"/>
    </w:pPr>
    <w:r>
      <w:rPr>
        <w:rFonts w:ascii="Arial" w:hAnsi="Arial" w:cs="Arial"/>
        <w:color w:val="475569"/>
        <w:sz w:val="16"/>
        <w:szCs w:val="16"/>
      </w:rPr>
      <w:t xml:space="preserve">NOM-035-STPS-2018 · Numeral 5.7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es-MX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" Type="http://schemas.openxmlformats.org/officeDocument/2006/relationships/styles" Target="styles.xm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Evidencia de difusión y lista de asistencia</dc:title>
  <dc:creator>Calcu.mx</dc:creator>
  <dc:language>es-MX</dc:language>
  <dcterms:created xsi:type="dcterms:W3CDTF">2026-09-21T12:00:00Z</dcterms:created>
</cp:coreProperties>
</file>