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jc w:val="center"/>
      </w:pPr>
      <w:r>
        <w:rPr>
          <w:rFonts w:ascii="Arial" w:hAnsi="Arial" w:cs="Arial"/>
          <w:b/>
          <w:sz w:val="30"/>
          <w:szCs w:val="30"/>
        </w:rPr>
        <w:t xml:space="preserve">INFORME DE RESULTADOS</w:t>
      </w:r>
    </w:p>
    <w:p>
      <w:pPr>
        <w:spacing w:before="0" w:after="240"/>
        <w:jc w:val="center"/>
      </w:pPr>
      <w:r>
        <w:rPr>
          <w:rFonts w:ascii="Arial" w:hAnsi="Arial" w:cs="Arial"/>
          <w:color w:val="475569"/>
          <w:sz w:val="19"/>
          <w:szCs w:val="19"/>
        </w:rPr>
        <w:t xml:space="preserve">Identificación y análisis de los factores de riesgo psicosocial </w:t>
      </w:r>
      <w:r>
        <w:rPr>
          <w:rFonts w:ascii="Arial" w:hAnsi="Arial" w:cs="Arial"/>
          <w:color w:val="475569"/>
          <w:sz w:val="19"/>
          <w:szCs w:val="19"/>
          <w:highlight w:val="yellow"/>
        </w:rPr>
        <w:t xml:space="preserve">[y evaluación del entorno organizacional]</w:t>
      </w:r>
      <w:r>
        <w:rPr>
          <w:rFonts w:ascii="Arial" w:hAnsi="Arial" w:cs="Arial"/>
          <w:color w:val="475569"/>
          <w:sz w:val="19"/>
          <w:szCs w:val="19"/>
        </w:rPr>
        <w:t xml:space="preserve"> · </w:t>
      </w:r>
      <w:r>
        <w:rPr>
          <w:rFonts w:ascii="Arial" w:hAnsi="Arial" w:cs="Arial"/>
          <w:color w:val="475569"/>
          <w:sz w:val="19"/>
          <w:szCs w:val="19"/>
          <w:highlight w:val="yellow"/>
        </w:rPr>
        <w:t xml:space="preserve">[Periodo]</w:t>
      </w:r>
    </w:p>
    <w:p>
      <w:pPr>
        <w:spacing w:before="0" w:after="140"/>
      </w:pPr>
      <w:r>
        <w:rPr>
          <w:rFonts w:ascii="Arial" w:hAnsi="Arial" w:cs="Arial"/>
          <w:i/>
          <w:color w:val="92400E"/>
          <w:sz w:val="18"/>
          <w:szCs w:val="18"/>
        </w:rPr>
        <w:t xml:space="preserve">Los textos en color ámbar y cursiva son orientación: bórrelos antes de firmar. Sustituya cada campo resaltado en amarillo.</w:t>
      </w:r>
    </w:p>
    <w:p>
      <w:pPr>
        <w:spacing w:before="0" w:after="140"/>
      </w:pPr>
      <w:r>
        <w:rPr>
          <w:rFonts w:ascii="Arial" w:hAnsi="Arial" w:cs="Arial"/>
          <w:i/>
          <w:color w:val="92400E"/>
          <w:sz w:val="18"/>
          <w:szCs w:val="18"/>
        </w:rPr>
        <w:t xml:space="preserve">Los ocho títulos siguientes son los ocho incisos del numeral 7.7. Consérvelos todos: un informe al que le falta uno está incompleto por escrito.</w:t>
      </w:r>
    </w:p>
    <w:p>
      <w:pPr>
        <w:keepNext/>
        <w:spacing w:before="200" w:after="100"/>
      </w:pPr>
      <w:r>
        <w:rPr>
          <w:rFonts w:ascii="Arial" w:hAnsi="Arial" w:cs="Arial"/>
          <w:b/>
          <w:color w:val="701B37"/>
          <w:sz w:val="24"/>
          <w:szCs w:val="24"/>
        </w:rPr>
        <w:t xml:space="preserve">a) Datos del centro de trabajo verificado</w:t>
      </w:r>
    </w:p>
    <w:p>
      <w:pPr>
        <w:spacing w:before="0" w:after="80"/>
      </w:pPr>
      <w:r>
        <w:rPr>
          <w:rFonts w:ascii="Arial" w:hAnsi="Arial" w:cs="Arial"/>
          <w:b/>
          <w:sz w:val="21"/>
          <w:szCs w:val="21"/>
        </w:rPr>
        <w:t xml:space="preserve">1) Nombre, denominación o razón social: </w:t>
      </w:r>
      <w:r>
        <w:rPr>
          <w:rFonts w:ascii="Arial" w:hAnsi="Arial" w:cs="Arial"/>
          <w:sz w:val="21"/>
          <w:szCs w:val="21"/>
          <w:highlight w:val="yellow"/>
        </w:rPr>
        <w:t xml:space="preserve">[razón social]</w:t>
      </w:r>
    </w:p>
    <w:p>
      <w:pPr>
        <w:spacing w:before="0" w:after="80"/>
      </w:pPr>
      <w:r>
        <w:rPr>
          <w:rFonts w:ascii="Arial" w:hAnsi="Arial" w:cs="Arial"/>
          <w:b/>
          <w:sz w:val="21"/>
          <w:szCs w:val="21"/>
        </w:rPr>
        <w:t xml:space="preserve">2) Domicilio: </w:t>
      </w:r>
      <w:r>
        <w:rPr>
          <w:rFonts w:ascii="Arial" w:hAnsi="Arial" w:cs="Arial"/>
          <w:sz w:val="21"/>
          <w:szCs w:val="21"/>
          <w:highlight w:val="yellow"/>
        </w:rPr>
        <w:t xml:space="preserve">[calle, número, colonia, municipio o alcaldía, entidad, código postal]</w:t>
      </w:r>
    </w:p>
    <w:p>
      <w:pPr>
        <w:spacing w:before="0" w:after="80"/>
      </w:pPr>
      <w:r>
        <w:rPr>
          <w:rFonts w:ascii="Arial" w:hAnsi="Arial" w:cs="Arial"/>
          <w:b/>
          <w:sz w:val="21"/>
          <w:szCs w:val="21"/>
        </w:rPr>
        <w:t xml:space="preserve">3) Actividad principal: </w:t>
      </w:r>
      <w:r>
        <w:rPr>
          <w:rFonts w:ascii="Arial" w:hAnsi="Arial" w:cs="Arial"/>
          <w:sz w:val="21"/>
          <w:szCs w:val="21"/>
          <w:highlight w:val="yellow"/>
        </w:rPr>
        <w:t xml:space="preserve">[giro o actividad]</w:t>
      </w:r>
    </w:p>
    <w:p>
      <w:pPr>
        <w:spacing w:before="0" w:after="140"/>
      </w:pPr>
      <w:r>
        <w:rPr>
          <w:rFonts w:ascii="Arial" w:hAnsi="Arial" w:cs="Arial"/>
          <w:i/>
          <w:color w:val="92400E"/>
          <w:sz w:val="18"/>
          <w:szCs w:val="18"/>
        </w:rPr>
        <w:t xml:space="preserve">Los mismos tres datos de la ficha del centro de trabajo. Si el centro tiene varias sedes, cada una lleva su propio informe.</w:t>
      </w:r>
    </w:p>
    <w:p>
      <w:pPr>
        <w:keepNext/>
        <w:spacing w:before="200" w:after="100"/>
      </w:pPr>
      <w:r>
        <w:rPr>
          <w:rFonts w:ascii="Arial" w:hAnsi="Arial" w:cs="Arial"/>
          <w:b/>
          <w:color w:val="701B37"/>
          <w:sz w:val="24"/>
          <w:szCs w:val="24"/>
        </w:rPr>
        <w:t xml:space="preserve">b) Objetivo</w:t>
      </w:r>
    </w:p>
    <w:p>
      <w:pPr>
        <w:spacing w:before="0" w:after="120"/>
        <w:jc w:val="both"/>
      </w:pPr>
      <w:r>
        <w:rPr>
          <w:rFonts w:ascii="Arial" w:hAnsi="Arial" w:cs="Arial"/>
          <w:sz w:val="21"/>
          <w:szCs w:val="21"/>
        </w:rPr>
        <w:t xml:space="preserve">Identificar y analizar los factores de riesgo psicosocial </w:t>
      </w:r>
      <w:r>
        <w:rPr>
          <w:rFonts w:ascii="Arial" w:hAnsi="Arial" w:cs="Arial"/>
          <w:sz w:val="21"/>
          <w:szCs w:val="21"/>
          <w:highlight w:val="yellow"/>
        </w:rPr>
        <w:t xml:space="preserve">[y evaluar el entorno organizacional]</w:t>
      </w:r>
      <w:r>
        <w:rPr>
          <w:rFonts w:ascii="Arial" w:hAnsi="Arial" w:cs="Arial"/>
          <w:sz w:val="21"/>
          <w:szCs w:val="21"/>
        </w:rPr>
        <w:t xml:space="preserve"> en el centro de trabajo, conforme a los numerales </w:t>
      </w:r>
      <w:r>
        <w:rPr>
          <w:rFonts w:ascii="Arial" w:hAnsi="Arial" w:cs="Arial"/>
          <w:sz w:val="21"/>
          <w:szCs w:val="21"/>
          <w:highlight w:val="yellow"/>
        </w:rPr>
        <w:t xml:space="preserve">[7.1 inciso a) y 7.2 / 7.1 inciso b), 7.2 y 7.3]</w:t>
      </w:r>
      <w:r>
        <w:rPr>
          <w:rFonts w:ascii="Arial" w:hAnsi="Arial" w:cs="Arial"/>
          <w:sz w:val="21"/>
          <w:szCs w:val="21"/>
        </w:rPr>
        <w:t xml:space="preserve"> de la NOM-035-STPS-2018, para determinar las medidas de prevención y control que correspondan.</w:t>
      </w:r>
    </w:p>
    <w:p>
      <w:pPr>
        <w:spacing w:before="0" w:after="140"/>
      </w:pPr>
      <w:r>
        <w:rPr>
          <w:rFonts w:ascii="Arial" w:hAnsi="Arial" w:cs="Arial"/>
          <w:i/>
          <w:color w:val="92400E"/>
          <w:sz w:val="18"/>
          <w:szCs w:val="18"/>
        </w:rPr>
        <w:t xml:space="preserve">Para 16 a 50 trabajadores se usa 7.1 a) y 7.2; para más de 50, 7.1 b), 7.2 y 7.3.</w:t>
      </w:r>
    </w:p>
    <w:p>
      <w:pPr>
        <w:keepNext/>
        <w:spacing w:before="200" w:after="100"/>
      </w:pPr>
      <w:r>
        <w:rPr>
          <w:rFonts w:ascii="Arial" w:hAnsi="Arial" w:cs="Arial"/>
          <w:b/>
          <w:color w:val="701B37"/>
          <w:sz w:val="24"/>
          <w:szCs w:val="24"/>
        </w:rPr>
        <w:t xml:space="preserve">c) Principales actividades realizadas en el centro de trabajo</w:t>
      </w:r>
    </w:p>
    <w:p>
      <w:pPr>
        <w:spacing w:before="0" w:after="120"/>
        <w:jc w:val="both"/>
      </w:pPr>
      <w:r>
        <w:rPr>
          <w:rFonts w:ascii="Arial" w:hAnsi="Arial" w:cs="Arial"/>
          <w:sz w:val="21"/>
          <w:szCs w:val="21"/>
          <w:highlight w:val="yellow"/>
        </w:rPr>
        <w:t xml:space="preserve">[Describa en uno o dos párrafos qué se hace en el centro de trabajo, en qué turnos y con qué áreas.]</w:t>
      </w:r>
    </w:p>
    <w:p>
      <w:pPr>
        <w:spacing w:before="0" w:after="140"/>
      </w:pPr>
      <w:r>
        <w:rPr>
          <w:rFonts w:ascii="Arial" w:hAnsi="Arial" w:cs="Arial"/>
          <w:i/>
          <w:color w:val="92400E"/>
          <w:sz w:val="18"/>
          <w:szCs w:val="18"/>
        </w:rPr>
        <w:t xml:space="preserve">No es el giro: son las tareas que explican los resultados. Un almacén con turno nocturno y rotación semanal debe decirlo aquí.</w:t>
      </w:r>
    </w:p>
    <w:p>
      <w:pPr>
        <w:keepNext/>
        <w:spacing w:before="200" w:after="100"/>
      </w:pPr>
      <w:r>
        <w:rPr>
          <w:rFonts w:ascii="Arial" w:hAnsi="Arial" w:cs="Arial"/>
          <w:b/>
          <w:color w:val="701B37"/>
          <w:sz w:val="24"/>
          <w:szCs w:val="24"/>
        </w:rPr>
        <w:t xml:space="preserve">d) Método utilizado conforme al numeral 7.4</w:t>
      </w:r>
    </w:p>
    <w:p>
      <w:pPr>
        <w:spacing w:before="0" w:after="120"/>
        <w:jc w:val="both"/>
      </w:pPr>
      <w:r>
        <w:rPr>
          <w:rFonts w:ascii="Arial" w:hAnsi="Arial" w:cs="Arial"/>
          <w:sz w:val="21"/>
          <w:szCs w:val="21"/>
        </w:rPr>
        <w:t xml:space="preserve">Se aplicó el cuestionario de la Guía de Referencia </w:t>
      </w:r>
      <w:r>
        <w:rPr>
          <w:rFonts w:ascii="Arial" w:hAnsi="Arial" w:cs="Arial"/>
          <w:sz w:val="21"/>
          <w:szCs w:val="21"/>
          <w:highlight w:val="yellow"/>
        </w:rPr>
        <w:t xml:space="preserve">[II / III]</w:t>
      </w:r>
      <w:r>
        <w:rPr>
          <w:rFonts w:ascii="Arial" w:hAnsi="Arial" w:cs="Arial"/>
          <w:sz w:val="21"/>
          <w:szCs w:val="21"/>
        </w:rPr>
        <w:t xml:space="preserve"> de la NOM-035-STPS-2018 a </w:t>
      </w:r>
      <w:r>
        <w:rPr>
          <w:rFonts w:ascii="Arial" w:hAnsi="Arial" w:cs="Arial"/>
          <w:sz w:val="21"/>
          <w:szCs w:val="21"/>
          <w:highlight w:val="yellow"/>
        </w:rPr>
        <w:t xml:space="preserve">[número]</w:t>
      </w:r>
      <w:r>
        <w:rPr>
          <w:rFonts w:ascii="Arial" w:hAnsi="Arial" w:cs="Arial"/>
          <w:sz w:val="21"/>
          <w:szCs w:val="21"/>
        </w:rPr>
        <w:t xml:space="preserve"> personas trabajadoras de un total de </w:t>
      </w:r>
      <w:r>
        <w:rPr>
          <w:rFonts w:ascii="Arial" w:hAnsi="Arial" w:cs="Arial"/>
          <w:sz w:val="21"/>
          <w:szCs w:val="21"/>
          <w:highlight w:val="yellow"/>
        </w:rPr>
        <w:t xml:space="preserve">[número]</w:t>
      </w:r>
      <w:r>
        <w:rPr>
          <w:rFonts w:ascii="Arial" w:hAnsi="Arial" w:cs="Arial"/>
          <w:sz w:val="21"/>
          <w:szCs w:val="21"/>
        </w:rPr>
        <w:t xml:space="preserve">, del </w:t>
      </w:r>
      <w:r>
        <w:rPr>
          <w:rFonts w:ascii="Arial" w:hAnsi="Arial" w:cs="Arial"/>
          <w:sz w:val="21"/>
          <w:szCs w:val="21"/>
          <w:highlight w:val="yellow"/>
        </w:rPr>
        <w:t xml:space="preserve">[fecha]</w:t>
      </w:r>
      <w:r>
        <w:rPr>
          <w:rFonts w:ascii="Arial" w:hAnsi="Arial" w:cs="Arial"/>
          <w:sz w:val="21"/>
          <w:szCs w:val="21"/>
        </w:rPr>
        <w:t xml:space="preserve"> al </w:t>
      </w:r>
      <w:r>
        <w:rPr>
          <w:rFonts w:ascii="Arial" w:hAnsi="Arial" w:cs="Arial"/>
          <w:sz w:val="21"/>
          <w:szCs w:val="21"/>
          <w:highlight w:val="yellow"/>
        </w:rPr>
        <w:t xml:space="preserve">[fecha]</w:t>
      </w:r>
      <w:r>
        <w:rPr>
          <w:rFonts w:ascii="Arial" w:hAnsi="Arial" w:cs="Arial"/>
          <w:sz w:val="21"/>
          <w:szCs w:val="21"/>
        </w:rPr>
        <w:t xml:space="preserve">, en </w:t>
      </w:r>
      <w:r>
        <w:rPr>
          <w:rFonts w:ascii="Arial" w:hAnsi="Arial" w:cs="Arial"/>
          <w:sz w:val="21"/>
          <w:szCs w:val="21"/>
          <w:highlight w:val="yellow"/>
        </w:rPr>
        <w:t xml:space="preserve">[modalidad: papel / electrónica]</w:t>
      </w:r>
      <w:r>
        <w:rPr>
          <w:rFonts w:ascii="Arial" w:hAnsi="Arial" w:cs="Arial"/>
          <w:sz w:val="21"/>
          <w:szCs w:val="21"/>
        </w:rPr>
        <w:t xml:space="preserve">. La selección fue </w:t>
      </w:r>
      <w:r>
        <w:rPr>
          <w:rFonts w:ascii="Arial" w:hAnsi="Arial" w:cs="Arial"/>
          <w:sz w:val="21"/>
          <w:szCs w:val="21"/>
          <w:highlight w:val="yellow"/>
        </w:rPr>
        <w:t xml:space="preserve">[a todos los trabajadores / una muestra aleatoria de n = [número]</w:t>
      </w:r>
      <w:r>
        <w:rPr>
          <w:rFonts w:ascii="Arial" w:hAnsi="Arial" w:cs="Arial"/>
          <w:sz w:val="21"/>
          <w:szCs w:val="21"/>
        </w:rPr>
        <w:t xml:space="preserve">, calculada con la Ecuación 1 de la Guía III y repartida entre hombres y mujeres conforme al porcentaje de cada género]. La calificación siguió las tablas de la propia guía.</w:t>
      </w:r>
    </w:p>
    <w:p>
      <w:pPr>
        <w:spacing w:before="0" w:after="140"/>
      </w:pPr>
      <w:r>
        <w:rPr>
          <w:rFonts w:ascii="Arial" w:hAnsi="Arial" w:cs="Arial"/>
          <w:i/>
          <w:color w:val="92400E"/>
          <w:sz w:val="18"/>
          <w:szCs w:val="18"/>
        </w:rPr>
        <w:t xml:space="preserve">Si no usó la guía, aquí va la validación del instrumento propio que exige el numeral 7.5.</w:t>
      </w:r>
    </w:p>
    <w:p>
      <w:pPr>
        <w:keepNext/>
        <w:spacing w:before="200" w:after="100"/>
      </w:pPr>
      <w:r>
        <w:rPr>
          <w:rFonts w:ascii="Arial" w:hAnsi="Arial" w:cs="Arial"/>
          <w:b/>
          <w:color w:val="701B37"/>
          <w:sz w:val="24"/>
          <w:szCs w:val="24"/>
        </w:rPr>
        <w:t xml:space="preserve">e) Resultados obtenidos de acuerdo con el numeral 7.4, inciso d)</w:t>
      </w:r>
    </w:p>
    <w:tbl>
      <w:tblPr>
        <w:tblW w:w="9360" w:type="dxa"/>
        <w:tblLayout w:type="fixed"/>
        <w:tblCellMar>
          <w:left w:w="80" w:type="dxa"/>
          <w:right w:w="80" w:type="dxa"/>
        </w:tblCellMar>
      </w:tblPr>
      <w:tblGrid>
        <w:gridCol w:w="3744"/>
        <w:gridCol w:w="1123"/>
        <w:gridCol w:w="1123"/>
        <w:gridCol w:w="1123"/>
        <w:gridCol w:w="1123"/>
        <w:gridCol w:w="1123"/>
      </w:tblGrid>
      <w:tr>
        <w:trPr>
          <w:tblHeader/>
        </w:trPr>
        <w:tc>
          <w:tcPr>
            <w:tcW w:w="3744"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Resultado</w:t>
            </w:r>
          </w:p>
        </w:tc>
        <w:tc>
          <w:tcPr>
            <w:tcW w:w="1123"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Nulo</w:t>
            </w:r>
          </w:p>
        </w:tc>
        <w:tc>
          <w:tcPr>
            <w:tcW w:w="1123"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Bajo</w:t>
            </w:r>
          </w:p>
        </w:tc>
        <w:tc>
          <w:tcPr>
            <w:tcW w:w="1123"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Medio</w:t>
            </w:r>
          </w:p>
        </w:tc>
        <w:tc>
          <w:tcPr>
            <w:tcW w:w="1123"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Alto</w:t>
            </w:r>
          </w:p>
        </w:tc>
        <w:tc>
          <w:tcPr>
            <w:tcW w:w="1123"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Muy alto</w:t>
            </w:r>
          </w:p>
        </w:tc>
      </w:tr>
      <w:tr>
        <w:tc>
          <w:tcPr>
            <w:tcW w:w="3744"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Calificación final</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r>
      <w:tr>
        <w:tc>
          <w:tcPr>
            <w:tcW w:w="3744"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[Categoría]</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r>
      <w:tr>
        <w:tc>
          <w:tcPr>
            <w:tcW w:w="3744"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[Dominio]</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c>
          <w:tcPr>
            <w:tcW w:w="1123"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highlight w:val="yellow"/>
              </w:rPr>
              <w:t xml:space="preserve">[n]</w:t>
            </w:r>
          </w:p>
        </w:tc>
      </w:tr>
    </w:tbl>
    <w:p>
      <w:pPr>
        <w:spacing w:before="0" w:after="120"/>
      </w:pPr>
      <w:r>
        <w:rPr>
          <w:rFonts w:ascii="Arial" w:hAnsi="Arial" w:cs="Arial"/>
          <w:sz w:val="8"/>
          <w:szCs w:val="8"/>
        </w:rPr>
        <w:t xml:space="preserve"/>
      </w:r>
    </w:p>
    <w:p>
      <w:pPr>
        <w:spacing w:before="0" w:after="140"/>
      </w:pPr>
      <w:r>
        <w:rPr>
          <w:rFonts w:ascii="Arial" w:hAnsi="Arial" w:cs="Arial"/>
          <w:i/>
          <w:color w:val="92400E"/>
          <w:sz w:val="18"/>
          <w:szCs w:val="18"/>
        </w:rPr>
        <w:t xml:space="preserve">Número de cuestionarios en cada nivel: en la calificación final de cada cuestionario, por categoría y por dominio. Es la hoja «Resumen» del libro de Excel del kit. En la Guía III, «Entorno organizacional» es una categoría más, no una segunda calificación final. Se recomienda no incluir resultados con nombre.</w:t>
      </w:r>
    </w:p>
    <w:p>
      <w:pPr>
        <w:keepNext/>
        <w:spacing w:before="200" w:after="100"/>
      </w:pPr>
      <w:r>
        <w:rPr>
          <w:rFonts w:ascii="Arial" w:hAnsi="Arial" w:cs="Arial"/>
          <w:b/>
          <w:color w:val="701B37"/>
          <w:sz w:val="24"/>
          <w:szCs w:val="24"/>
        </w:rPr>
        <w:t xml:space="preserve">f) Conclusiones</w:t>
      </w:r>
    </w:p>
    <w:p>
      <w:pPr>
        <w:spacing w:before="0" w:after="120"/>
        <w:jc w:val="both"/>
      </w:pPr>
      <w:r>
        <w:rPr>
          <w:rFonts w:ascii="Arial" w:hAnsi="Arial" w:cs="Arial"/>
          <w:sz w:val="21"/>
          <w:szCs w:val="21"/>
          <w:highlight w:val="yellow"/>
        </w:rPr>
        <w:t xml:space="preserve">[Qué categorías y dominios concentran los niveles medio, alto o muy alto, y en qué áreas o turnos.]</w:t>
      </w:r>
    </w:p>
    <w:p>
      <w:pPr>
        <w:keepNext/>
        <w:spacing w:before="200" w:after="100"/>
      </w:pPr>
      <w:r>
        <w:rPr>
          <w:rFonts w:ascii="Arial" w:hAnsi="Arial" w:cs="Arial"/>
          <w:b/>
          <w:color w:val="701B37"/>
          <w:sz w:val="24"/>
          <w:szCs w:val="24"/>
        </w:rPr>
        <w:t xml:space="preserve">g) Recomendaciones y acciones de intervención, en su caso</w:t>
      </w:r>
    </w:p>
    <w:p>
      <w:pPr>
        <w:spacing w:before="0" w:after="120"/>
        <w:jc w:val="both"/>
      </w:pPr>
      <w:r>
        <w:rPr>
          <w:rFonts w:ascii="Arial" w:hAnsi="Arial" w:cs="Arial"/>
          <w:sz w:val="21"/>
          <w:szCs w:val="21"/>
          <w:highlight w:val="yellow"/>
        </w:rPr>
        <w:t xml:space="preserve">[Acciones propuestas por cada hallazgo. Se desarrollan en el Programa de medidas de prevención y control.]</w:t>
      </w:r>
    </w:p>
    <w:p>
      <w:pPr>
        <w:spacing w:before="0" w:after="140"/>
      </w:pPr>
      <w:r>
        <w:rPr>
          <w:rFonts w:ascii="Arial" w:hAnsi="Arial" w:cs="Arial"/>
          <w:i/>
          <w:color w:val="92400E"/>
          <w:sz w:val="18"/>
          <w:szCs w:val="18"/>
        </w:rPr>
        <w:t xml:space="preserve">A partir del nivel medio la norma exige un Programa de intervención (Tablas 4 y 7).</w:t>
      </w:r>
    </w:p>
    <w:p>
      <w:pPr>
        <w:keepNext/>
        <w:spacing w:before="200" w:after="100"/>
      </w:pPr>
      <w:r>
        <w:rPr>
          <w:rFonts w:ascii="Arial" w:hAnsi="Arial" w:cs="Arial"/>
          <w:b/>
          <w:color w:val="701B37"/>
          <w:sz w:val="24"/>
          <w:szCs w:val="24"/>
        </w:rPr>
        <w:t xml:space="preserve">h) Datos del responsable de la evaluación</w:t>
      </w:r>
    </w:p>
    <w:p>
      <w:pPr>
        <w:spacing w:before="0" w:after="80"/>
      </w:pPr>
      <w:r>
        <w:rPr>
          <w:rFonts w:ascii="Arial" w:hAnsi="Arial" w:cs="Arial"/>
          <w:b/>
          <w:sz w:val="21"/>
          <w:szCs w:val="21"/>
        </w:rPr>
        <w:t xml:space="preserve">1) Nombre completo: </w:t>
      </w:r>
      <w:r>
        <w:rPr>
          <w:rFonts w:ascii="Arial" w:hAnsi="Arial" w:cs="Arial"/>
          <w:sz w:val="21"/>
          <w:szCs w:val="21"/>
          <w:highlight w:val="yellow"/>
        </w:rPr>
        <w:t xml:space="preserve">[nombre]</w:t>
      </w:r>
    </w:p>
    <w:p>
      <w:pPr>
        <w:spacing w:before="0" w:after="80"/>
      </w:pPr>
      <w:r>
        <w:rPr>
          <w:rFonts w:ascii="Arial" w:hAnsi="Arial" w:cs="Arial"/>
          <w:b/>
          <w:sz w:val="21"/>
          <w:szCs w:val="21"/>
        </w:rPr>
        <w:t xml:space="preserve">2) Número de cédula profesional, en su caso: </w:t>
      </w:r>
      <w:r>
        <w:rPr>
          <w:rFonts w:ascii="Arial" w:hAnsi="Arial" w:cs="Arial"/>
          <w:sz w:val="21"/>
          <w:szCs w:val="21"/>
          <w:highlight w:val="yellow"/>
        </w:rPr>
        <w:t xml:space="preserve">[cédula o «no aplica»]</w:t>
      </w:r>
    </w:p>
    <w:p>
      <w:pPr>
        <w:spacing w:before="0" w:after="140"/>
      </w:pPr>
      <w:r>
        <w:rPr>
          <w:rFonts w:ascii="Arial" w:hAnsi="Arial" w:cs="Arial"/>
          <w:i/>
          <w:color w:val="92400E"/>
          <w:sz w:val="18"/>
          <w:szCs w:val="18"/>
        </w:rPr>
        <w:t xml:space="preserve">«En su caso»: la norma no exige que la evaluación la haga un profesional con cédula.</w:t>
      </w:r>
    </w:p>
    <w:p>
      <w:pPr>
        <w:spacing w:before="0" w:after="120"/>
        <w:jc w:val="both"/>
      </w:pPr>
      <w:r>
        <w:rPr>
          <w:rFonts w:ascii="Arial" w:hAnsi="Arial" w:cs="Arial"/>
          <w:sz w:val="21"/>
          <w:szCs w:val="21"/>
        </w:rPr>
        <w:t xml:space="preserve">El resultado está disponible para consulta de las personas trabajadoras en </w:t>
      </w:r>
      <w:r>
        <w:rPr>
          <w:rFonts w:ascii="Arial" w:hAnsi="Arial" w:cs="Arial"/>
          <w:sz w:val="21"/>
          <w:szCs w:val="21"/>
          <w:highlight w:val="yellow"/>
        </w:rPr>
        <w:t xml:space="preserve">[lugar o medio]</w:t>
      </w:r>
      <w:r>
        <w:rPr>
          <w:rFonts w:ascii="Arial" w:hAnsi="Arial" w:cs="Arial"/>
          <w:sz w:val="21"/>
          <w:szCs w:val="21"/>
        </w:rPr>
        <w:t xml:space="preserve"> (numeral 7.8).</w:t>
      </w:r>
    </w:p>
    <w:p>
      <w:pPr>
        <w:keepNext/>
        <w:spacing w:before="480" w:after="0"/>
      </w:pPr>
      <w:r>
        <w:rPr>
          <w:rFonts w:ascii="Arial" w:hAnsi="Arial" w:cs="Arial"/>
          <w:sz w:val="21"/>
          <w:szCs w:val="21"/>
        </w:rPr>
        <w:t xml:space="preserve"/>
      </w:r>
    </w:p>
    <w:p>
      <w:pPr>
        <w:keepNext/>
        <w:spacing w:before="0" w:after="40"/>
        <w:jc w:val="center"/>
      </w:pPr>
      <w:r>
        <w:rPr>
          <w:rFonts w:ascii="Arial" w:hAnsi="Arial" w:cs="Arial"/>
          <w:sz w:val="21"/>
          <w:szCs w:val="21"/>
        </w:rPr>
        <w:t xml:space="preserve">_______________________________________</w:t>
      </w:r>
    </w:p>
    <w:p>
      <w:pPr>
        <w:keepNext/>
        <w:spacing w:before="0" w:after="20"/>
        <w:jc w:val="center"/>
      </w:pPr>
      <w:r>
        <w:rPr>
          <w:rFonts w:ascii="Arial" w:hAnsi="Arial" w:cs="Arial"/>
          <w:b/>
          <w:sz w:val="20"/>
          <w:szCs w:val="20"/>
          <w:highlight w:val="yellow"/>
        </w:rPr>
        <w:t xml:space="preserve">[Nombre del responsable de la evaluación]</w:t>
      </w:r>
    </w:p>
    <w:p>
      <w:pPr>
        <w:spacing w:before="0" w:after="160"/>
        <w:jc w:val="center"/>
      </w:pPr>
      <w:r>
        <w:rPr>
          <w:rFonts w:ascii="Arial" w:hAnsi="Arial" w:cs="Arial"/>
          <w:sz w:val="18"/>
          <w:szCs w:val="18"/>
        </w:rPr>
        <w:t xml:space="preserve">Responsable de la evaluación</w:t>
      </w:r>
    </w:p>
    <w:sectPr>
      <w:headerReference w:type="default" r:id="rIdHdr"/>
      <w:footerReference w:type="default" r:id="rIdFtr"/>
      <w:pgSz w:w="12240" w:h="15840"/>
      <w:pgMar w:top="1300" w:right="1440" w:bottom="1200" w:left="1440" w:header="560" w:footer="480" w:gutter="0"/>
    </w:sectPr>
  </w:body>
</w:document>
</file>

<file path=word/footer1.xml><?xml version="1.0" encoding="utf-8"?>
<w:ftr xmlns:w="http://schemas.openxmlformats.org/wordprocessingml/2006/main">
  <w:p>
    <w:pPr>
      <w:spacing w:before="0" w:after="0"/>
      <w:jc w:val="center"/>
    </w:pPr>
    <w:r>
      <w:rPr>
        <w:rFonts w:ascii="Arial" w:hAnsi="Arial" w:cs="Arial"/>
        <w:i/>
        <w:color w:val="64748B"/>
        <w:sz w:val="15"/>
        <w:szCs w:val="15"/>
      </w:rPr>
      <w:t xml:space="preserve">Formato de referencia elaborado por Calcu.mx — no sustituye asesoría profesional</w:t>
    </w:r>
  </w:p>
  <w:p>
    <w:pPr>
      <w:spacing w:before="0" w:after="0"/>
      <w:jc w:val="center"/>
    </w:pPr>
    <w:r>
      <w:rPr>
        <w:rFonts w:ascii="Arial" w:hAnsi="Arial" w:cs="Arial"/>
        <w:color w:val="64748B"/>
        <w:sz w:val="15"/>
        <w:szCs w:val="15"/>
      </w:rPr>
      <w:t xml:space="preserve">Página </w:t>
    </w:r>
    <w:r>
      <w:rPr>
        <w:rFonts w:ascii="Arial" w:hAnsi="Arial" w:cs="Arial"/>
        <w:color w:val="64748B"/>
        <w:sz w:val="15"/>
        <w:szCs w:val="15"/>
      </w:rPr>
      <w:fldChar w:fldCharType="begin"/>
    </w:r>
    <w:r>
      <w:rPr>
        <w:rFonts w:ascii="Arial" w:hAnsi="Arial" w:cs="Arial"/>
        <w:color w:val="64748B"/>
        <w:sz w:val="15"/>
        <w:szCs w:val="15"/>
      </w:rPr>
      <w:instrText xml:space="preserve"> PAGE </w:instrText>
    </w:r>
    <w:r>
      <w:rPr>
        <w:rFonts w:ascii="Arial" w:hAnsi="Arial" w:cs="Arial"/>
        <w:color w:val="64748B"/>
        <w:sz w:val="15"/>
        <w:szCs w:val="15"/>
      </w:rPr>
      <w:fldChar w:fldCharType="separate"/>
    </w:r>
    <w:r>
      <w:rPr>
        <w:rFonts w:ascii="Arial" w:hAnsi="Arial" w:cs="Arial"/>
        <w:color w:val="64748B"/>
        <w:sz w:val="15"/>
        <w:szCs w:val="15"/>
      </w:rPr>
      <w:t xml:space="preserve">1</w:t>
    </w:r>
    <w:r>
      <w:rPr>
        <w:rFonts w:ascii="Arial" w:hAnsi="Arial" w:cs="Arial"/>
        <w:color w:val="64748B"/>
        <w:sz w:val="15"/>
        <w:szCs w:val="15"/>
      </w:rPr>
      <w:fldChar w:fldCharType="end"/>
    </w:r>
    <w:r>
      <w:rPr>
        <w:rFonts w:ascii="Arial" w:hAnsi="Arial" w:cs="Arial"/>
        <w:color w:val="64748B"/>
        <w:sz w:val="15"/>
        <w:szCs w:val="15"/>
      </w:rPr>
      <w:t xml:space="preserve"> de </w:t>
    </w:r>
    <w:r>
      <w:rPr>
        <w:rFonts w:ascii="Arial" w:hAnsi="Arial" w:cs="Arial"/>
        <w:color w:val="64748B"/>
        <w:sz w:val="15"/>
        <w:szCs w:val="15"/>
      </w:rPr>
      <w:fldChar w:fldCharType="begin"/>
    </w:r>
    <w:r>
      <w:rPr>
        <w:rFonts w:ascii="Arial" w:hAnsi="Arial" w:cs="Arial"/>
        <w:color w:val="64748B"/>
        <w:sz w:val="15"/>
        <w:szCs w:val="15"/>
      </w:rPr>
      <w:instrText xml:space="preserve"> NUMPAGES </w:instrText>
    </w:r>
    <w:r>
      <w:rPr>
        <w:rFonts w:ascii="Arial" w:hAnsi="Arial" w:cs="Arial"/>
        <w:color w:val="64748B"/>
        <w:sz w:val="15"/>
        <w:szCs w:val="15"/>
      </w:rPr>
      <w:fldChar w:fldCharType="separate"/>
    </w:r>
    <w:r>
      <w:rPr>
        <w:rFonts w:ascii="Arial" w:hAnsi="Arial" w:cs="Arial"/>
        <w:color w:val="64748B"/>
        <w:sz w:val="15"/>
        <w:szCs w:val="15"/>
      </w:rPr>
      <w:t xml:space="preserve">1</w:t>
    </w:r>
    <w:r>
      <w:rPr>
        <w:rFonts w:ascii="Arial" w:hAnsi="Arial" w:cs="Arial"/>
        <w:color w:val="64748B"/>
        <w:sz w:val="15"/>
        <w:szCs w:val="15"/>
      </w:rPr>
      <w:fldChar w:fldCharType="end"/>
    </w:r>
  </w:p>
</w:ftr>
</file>

<file path=word/header1.xml><?xml version="1.0" encoding="utf-8"?>
<w:hdr xmlns:w="http://schemas.openxmlformats.org/wordprocessingml/2006/main">
  <w:p>
    <w:pPr>
      <w:spacing w:before="0" w:after="0"/>
    </w:pPr>
    <w:r>
      <w:rPr>
        <w:rFonts w:ascii="Arial" w:hAnsi="Arial" w:cs="Arial"/>
        <w:b/>
        <w:sz w:val="18"/>
        <w:szCs w:val="18"/>
        <w:highlight w:val="yellow"/>
      </w:rPr>
      <w:t xml:space="preserve">[Nombre, denominación o razón social del centro de trabajo]</w:t>
    </w:r>
  </w:p>
  <w:p>
    <w:pPr>
      <w:spacing w:before="0" w:after="120"/>
    </w:pPr>
    <w:r>
      <w:rPr>
        <w:rFonts w:ascii="Arial" w:hAnsi="Arial" w:cs="Arial"/>
        <w:color w:val="475569"/>
        <w:sz w:val="16"/>
        <w:szCs w:val="16"/>
      </w:rPr>
      <w:t xml:space="preserve">NOM-035-STPS-2018 · Numeral 7.7</w:t>
    </w:r>
  </w:p>
</w:hdr>
</file>

<file path=word/styles.xml><?xml version="1.0" encoding="utf-8"?>
<w:styles xmlns:w="http://schemas.openxmlformats.org/wordprocessingml/2006/main">
  <w:docDefaults>
    <w:rPrDefault>
      <w:rPr>
        <w:rFonts w:ascii="Arial" w:hAnsi="Arial" w:cs="Arial" w:eastAsia="Arial"/>
        <w:sz w:val="21"/>
        <w:szCs w:val="21"/>
        <w:lang w:val="es-MX"/>
      </w:rPr>
    </w:rPrDefault>
    <w:pPrDefault>
      <w:pPr>
        <w:spacing w:after="12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 Type="http://schemas.openxmlformats.org/officeDocument/2006/relationships/styles" Target="styles.xml"/><Relationship Id="rIdHdr" Type="http://schemas.openxmlformats.org/officeDocument/2006/relationships/header" Target="header1.xml"/><Relationship Id="rIdFt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Informe de resultados de la identificación y análisis de los factores de riesgo psicosocial</dc:title>
  <dc:creator>Calcu.mx</dc:creator>
  <dc:language>es-MX</dc:language>
  <dcterms:created xsi:type="dcterms:W3CDTF">2026-09-21T12:00:00Z</dcterms:created>
</cp:coreProperties>
</file>