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CUESTIONARIO PARA IDENTIFICAR A LOS TRABAJADORES QUE FUERON SUJETOS A ACONTECIMIENTOS TRAUMÁTICOS SEVEROS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</w:rPr>
        <w:t xml:space="preserve">El contenido de esta guía es un complemento para la mejor comprensión de la presente Norma y no es de cumplimiento obligatorio.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Nombre del trabajador: </w:t>
      </w:r>
      <w:r>
        <w:rPr>
          <w:rFonts w:ascii="Arial" w:hAnsi="Arial" w:cs="Arial"/>
          <w:sz w:val="21"/>
          <w:szCs w:val="21"/>
          <w:highlight w:val="yellow"/>
        </w:rPr>
        <w:t xml:space="preserve">[Nombre completo]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Puesto y área: </w:t>
      </w:r>
      <w:r>
        <w:rPr>
          <w:rFonts w:ascii="Arial" w:hAnsi="Arial" w:cs="Arial"/>
          <w:sz w:val="21"/>
          <w:szCs w:val="21"/>
          <w:highlight w:val="yellow"/>
        </w:rPr>
        <w:t xml:space="preserve">[Puesto]</w:t>
      </w:r>
      <w:r>
        <w:rPr>
          <w:rFonts w:ascii="Arial" w:hAnsi="Arial" w:cs="Arial"/>
          <w:sz w:val="21"/>
          <w:szCs w:val="21"/>
        </w:rPr>
        <w:t xml:space="preserve"> · </w:t>
      </w:r>
      <w:r>
        <w:rPr>
          <w:rFonts w:ascii="Arial" w:hAnsi="Arial" w:cs="Arial"/>
          <w:sz w:val="21"/>
          <w:szCs w:val="21"/>
          <w:highlight w:val="yellow"/>
        </w:rPr>
        <w:t xml:space="preserve">[Área]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Fecha de aplicación: </w:t>
      </w:r>
      <w:r>
        <w:rPr>
          <w:rFonts w:ascii="Arial" w:hAnsi="Arial" w:cs="Arial"/>
          <w:sz w:val="21"/>
          <w:szCs w:val="21"/>
          <w:highlight w:val="yellow"/>
        </w:rPr>
        <w:t xml:space="preserve">[dd/mm/aaaa]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Este cuestionario sí lleva nombre, a diferencia de las guías II y III: su propósito es identificar a la persona para canalizarla (numeral 5.5). Guárdelo con la reserva de un dato personal sensible.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A quién aplicarlo, según la STPS: si el patrón tiene información confiable de qué trabajadores fueron sujetos a un acontecimiento traumático severo, puede aplicarlo sólo a esas personas previamente identificadas; si no tiene información, o no es confiable, debe aplicarlo a todos los trabajadores. La obligación es la del numeral 5.5; la Guía I es un cuestionario de referencia.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Marque una "X" a la respuesta que se le indica</w:t>
      </w:r>
    </w:p>
    <w:tbl>
      <w:tblPr>
        <w:tblW w:w="9360" w:type="dxa"/>
        <w:tblLayout w:type="fixed"/>
        <w:tblCellMar>
          <w:left w:w="80" w:type="dxa"/>
          <w:right w:w="80" w:type="dxa"/>
        </w:tblCellMar>
      </w:tblPr>
      <w:tblGrid>
        <w:gridCol w:w="7488"/>
        <w:gridCol w:w="936"/>
        <w:gridCol w:w="936"/>
      </w:tblGrid>
      <w:tr>
        <w:trPr>
          <w:tblHeader/>
        </w:trP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Sección / Pregunta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Sí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No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I.- Acontecimiento traumático severo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¿Ha presenciado o sufrido alguna vez, durante o con motivo del trabajo un acontecimiento como los siguientes: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1. Accidente que tenga como consecuencia la muerte, la pérdida de un miembro o una lesión grave?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2. Asaltos?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3. Actos violentos que derivaron en lesiones graves?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4. Secuestro?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5. Amenazas?, o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6. Cualquier otro que ponga en riesgo su vida o salud, y/o la de otras personas?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II.- Recuerdos persistentes sobre el acontecimiento (durante el último mes):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1. ¿Ha tenido recuerdos recurrentes sobre el acontecimiento que le provocan malestares?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2. ¿Ha tenido sueños de carácter recurrente sobre el acontecimiento, que le producen malestar?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III.- Esfuerzo por evitar circunstancias parecidas o asociadas al acontecimiento (durante el último mes):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1. ¿Se ha esforzado por evitar todo tipo de sentimientos, conversaciones o situaciones que le puedan recordar el acontecimiento?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2. ¿Se ha esforzado por evitar todo tipo de actividades, lugares o personas que motivan recuerdos del acontecimiento?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3. ¿Ha tenido dificultad para recordar alguna parte importante del evento?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4. ¿Ha disminuido su interés en sus actividades cotidianas?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5. ¿Se ha sentido usted alejado o distante de los demás?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6. ¿Ha notado que tiene dificultad para expresar sus sentimientos?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7. ¿Ha tenido la impresión de que su vida se va a acortar, que va a morir antes que otras personas o que tiene un futuro limitado?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IV Afectación (durante el último mes):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F1F5F9"/>
          </w:tcPr>
          <w:p>
            <w:pPr>
              <w:spacing w:before="0" w:after="40"/>
            </w:pP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1. ¿Ha tenido usted dificultades para dormir?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2. ¿Ha estado particularmente irritable o le han dado arranques de coraje?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3. ¿Ha tenido dificultad para concentrarse?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4. ¿Ha estado nervioso o constantemente en alerta?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  <w:tr>
        <w:tc>
          <w:tcPr>
            <w:tcW w:w="748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5. ¿Se ha sobresaltado fácilmente por cualquier cosa?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  <w:tc>
          <w:tcPr>
            <w:tcW w:w="93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9"/>
                <w:szCs w:val="19"/>
              </w:rPr>
              <w:t xml:space="preserve">☐</w:t>
            </w: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Cómo se interpreta (texto de la guía)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GR.I El cuestionario deberá aplicarse conforme a lo siguiente: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a) Si todas las respuestas a la Sección I Acontecimiento traumático severo, son "NO", no es necesario responder las demás secciones, y el trabajador no requiere una valoración clínica, y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b) En caso contrario, si alguna respuesta a la Sección I es "SÍ", se requiere contestar las secciones: II Recuerdos persistentes sobre el acontecimiento, III Esfuerzo por evitar circunstancias parecidas o asociadas al acontecimiento y IV Afectación, el trabajador requerirá atención clínica en cualquiera de los casos siguientes: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1) Cuando responda "Sí", en alguna de las preguntas de la Sección II Recuerdos persistentes sobre acontecimiento;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2) Cuando responda "Sí", en tres o más de las preguntas de la Sección III Esfuerzo por evitar circunstancias parecidas o asociadas al acontecimiento, o</w:t>
      </w:r>
    </w:p>
    <w:p>
      <w:pPr>
        <w:spacing w:before="0" w:after="120"/>
      </w:pPr>
      <w:r>
        <w:rPr>
          <w:rFonts w:ascii="Arial" w:hAnsi="Arial" w:cs="Arial"/>
          <w:i/>
          <w:color w:val="64748B"/>
          <w:sz w:val="17"/>
          <w:szCs w:val="17"/>
        </w:rPr>
        <w:t xml:space="preserve">3) Cuando responda "Sí", en dos o más de las preguntas de la Sección IV Afectación.</w:t>
      </w:r>
    </w:p>
    <w:p>
      <w:pPr>
        <w:keepNext/>
        <w:spacing w:before="120" w:after="60"/>
      </w:pPr>
      <w:r>
        <w:rPr>
          <w:rFonts w:ascii="Arial" w:hAnsi="Arial" w:cs="Arial"/>
          <w:b/>
          <w:sz w:val="21"/>
          <w:szCs w:val="21"/>
        </w:rPr>
        <w:t xml:space="preserve">Resultado y canalización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No requiere valoración clínica.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Requiere valoración clínica. Se canaliza a: </w:t>
      </w:r>
      <w:r>
        <w:rPr>
          <w:rFonts w:ascii="Arial" w:hAnsi="Arial" w:cs="Arial"/>
          <w:sz w:val="21"/>
          <w:szCs w:val="21"/>
          <w:highlight w:val="yellow"/>
        </w:rPr>
        <w:t xml:space="preserve">[IMSS / médico del centro de trabajo / servicio privado]</w:t>
      </w:r>
      <w:r>
        <w:rPr>
          <w:rFonts w:ascii="Arial" w:hAnsi="Arial" w:cs="Arial"/>
          <w:sz w:val="21"/>
          <w:szCs w:val="21"/>
        </w:rPr>
        <w:t xml:space="preserve"> el </w:t>
      </w:r>
      <w:r>
        <w:rPr>
          <w:rFonts w:ascii="Arial" w:hAnsi="Arial" w:cs="Arial"/>
          <w:sz w:val="21"/>
          <w:szCs w:val="21"/>
          <w:highlight w:val="yellow"/>
        </w:rPr>
        <w:t xml:space="preserve">[fecha]</w:t>
      </w:r>
      <w:r>
        <w:rPr>
          <w:rFonts w:ascii="Arial" w:hAnsi="Arial" w:cs="Arial"/>
          <w:sz w:val="21"/>
          <w:szCs w:val="21"/>
        </w:rPr>
        <w:t xml:space="preserve">.</w:t>
      </w:r>
    </w:p>
    <w:p>
      <w:pPr>
        <w:spacing w:before="0" w:after="80"/>
      </w:pPr>
      <w:r>
        <w:rPr>
          <w:rFonts w:ascii="Arial" w:hAnsi="Arial" w:cs="Arial"/>
          <w:b/>
          <w:sz w:val="21"/>
          <w:szCs w:val="21"/>
        </w:rPr>
        <w:t xml:space="preserve">Constancia de canalización (folio, oficio o correo): </w:t>
      </w:r>
      <w:r>
        <w:rPr>
          <w:rFonts w:ascii="Arial" w:hAnsi="Arial" w:cs="Arial"/>
          <w:sz w:val="21"/>
          <w:szCs w:val="21"/>
          <w:highlight w:val="yellow"/>
        </w:rPr>
        <w:t xml:space="preserve">[referencia]</w:t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 quien aplicó el cuestionario]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2240" w:h="15840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 5.5 · Guía de Referencia I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Cuestionario de acontecimientos traumáticos severos (Guía de Referencia I)</dc:title>
  <dc:creator>Calcu.mx</dc:creator>
  <dc:language>es-MX</dc:language>
  <dcterms:created xsi:type="dcterms:W3CDTF">2026-09-21T12:00:00Z</dcterms:created>
</cp:coreProperties>
</file>